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5B" w:rsidRDefault="002C5C5B" w:rsidP="00CB0F59">
      <w:pPr>
        <w:pStyle w:val="Title"/>
      </w:pPr>
      <w:r>
        <w:t>U c h w a ł a   Nr XX/230/08</w:t>
      </w:r>
    </w:p>
    <w:p w:rsidR="002C5C5B" w:rsidRDefault="002C5C5B" w:rsidP="00CB0F59">
      <w:pPr>
        <w:jc w:val="center"/>
        <w:rPr>
          <w:b/>
          <w:sz w:val="28"/>
        </w:rPr>
      </w:pPr>
      <w:r>
        <w:rPr>
          <w:b/>
          <w:sz w:val="28"/>
        </w:rPr>
        <w:t>Rady Gminy Kołbaskowo</w:t>
      </w:r>
    </w:p>
    <w:p w:rsidR="002C5C5B" w:rsidRDefault="002C5C5B" w:rsidP="00CB0F59">
      <w:pPr>
        <w:jc w:val="center"/>
        <w:rPr>
          <w:b/>
          <w:sz w:val="28"/>
        </w:rPr>
      </w:pPr>
      <w:r>
        <w:rPr>
          <w:b/>
          <w:sz w:val="28"/>
        </w:rPr>
        <w:t>z dnia 29 grudnia 2008 r.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w sprawie </w:t>
      </w:r>
      <w:r>
        <w:rPr>
          <w:b/>
          <w:sz w:val="28"/>
        </w:rPr>
        <w:t>uchwalenia budżetu Gminy Kołbaskowo na 2009 rok.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Na podstawie art.18 ust.2 pkt. 4 ,pkt 9 lit.”d” oraz  lit.”i” ustawy z dnia 8 marca 1990 r. o samorządzie gminnym ( Dz.U. z 2001r. Nr 142 poz. 1591 z późn. zm. ) Rada Gminy Kołbaskowo  uchwala co następuje: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  <w:r>
        <w:rPr>
          <w:b/>
          <w:sz w:val="28"/>
        </w:rPr>
        <w:t>§ 1.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Ustala się dochody budżetu (Załącznik Nr 1) w wysokości              </w:t>
      </w:r>
      <w:r>
        <w:rPr>
          <w:b/>
          <w:sz w:val="28"/>
        </w:rPr>
        <w:t xml:space="preserve">35.488.840 zł                                                                    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z tego:</w:t>
      </w:r>
    </w:p>
    <w:p w:rsidR="002C5C5B" w:rsidRDefault="002C5C5B" w:rsidP="002435A7">
      <w:pPr>
        <w:rPr>
          <w:b/>
          <w:sz w:val="28"/>
        </w:rPr>
      </w:pPr>
      <w:r>
        <w:rPr>
          <w:sz w:val="28"/>
        </w:rPr>
        <w:t>1) dochody bieżące                                                                            25.888.840 zł</w:t>
      </w:r>
    </w:p>
    <w:p w:rsidR="002C5C5B" w:rsidRDefault="002C5C5B" w:rsidP="002435A7">
      <w:pPr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 xml:space="preserve">dochody majątkowe                                                                         9.600.000 zł                        </w:t>
      </w:r>
    </w:p>
    <w:p w:rsidR="002C5C5B" w:rsidRDefault="002C5C5B" w:rsidP="002435A7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2.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Ustala się wydatki budżetu ( Załącznik Nr 2) w wysokości             </w:t>
      </w:r>
      <w:r>
        <w:rPr>
          <w:b/>
          <w:sz w:val="28"/>
        </w:rPr>
        <w:t>37.997.103 zł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3.</w:t>
      </w:r>
    </w:p>
    <w:p w:rsidR="002C5C5B" w:rsidRDefault="002C5C5B" w:rsidP="002435A7">
      <w:pPr>
        <w:pStyle w:val="Heading1"/>
        <w:rPr>
          <w:b/>
        </w:rPr>
      </w:pPr>
      <w:r>
        <w:t xml:space="preserve">Ustala się planowany deficyt budżetu w wysokości                           </w:t>
      </w:r>
      <w:r>
        <w:rPr>
          <w:b/>
        </w:rPr>
        <w:t>2.508.263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który zostanie pokryty przychodami z nadwyżki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budżetowej z lat ubiegłych w kwocie                                                  </w:t>
      </w:r>
      <w:r>
        <w:rPr>
          <w:b/>
          <w:sz w:val="28"/>
        </w:rPr>
        <w:t>2.508.263 zł</w:t>
      </w:r>
      <w:r>
        <w:rPr>
          <w:sz w:val="28"/>
        </w:rPr>
        <w:t xml:space="preserve"> 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4.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Ustala się przychody i rozchody budżetu ( Załącznik Nr 3)</w:t>
      </w:r>
    </w:p>
    <w:p w:rsidR="002C5C5B" w:rsidRDefault="002C5C5B" w:rsidP="002435A7">
      <w:pPr>
        <w:rPr>
          <w:b/>
          <w:sz w:val="28"/>
        </w:rPr>
      </w:pPr>
      <w:r>
        <w:rPr>
          <w:sz w:val="28"/>
        </w:rPr>
        <w:t xml:space="preserve">- przychody w wysokości                                                                    </w:t>
      </w:r>
      <w:r w:rsidRPr="00346E56">
        <w:rPr>
          <w:b/>
          <w:sz w:val="28"/>
        </w:rPr>
        <w:t xml:space="preserve">4.516.471 zł                                                                                     </w:t>
      </w:r>
      <w:r>
        <w:rPr>
          <w:sz w:val="28"/>
        </w:rPr>
        <w:t xml:space="preserve">- rozchody w wysokości                                                                         </w:t>
      </w:r>
      <w:r w:rsidRPr="00346E56">
        <w:rPr>
          <w:b/>
          <w:sz w:val="28"/>
        </w:rPr>
        <w:t>480.350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</w:t>
      </w: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5.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W budżecie tworzy się rezerwy:                           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1) ogólną w wysokości                                                                           </w:t>
      </w:r>
      <w:r>
        <w:rPr>
          <w:b/>
          <w:sz w:val="28"/>
        </w:rPr>
        <w:t>300.000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2) celową w wysokości                                                                           </w:t>
      </w:r>
      <w:r>
        <w:rPr>
          <w:b/>
          <w:sz w:val="28"/>
        </w:rPr>
        <w:t>765.020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z przeznaczeniem na: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a. wydatki inwestycyjne w zakresie gospodarki wodnej                 700.000 zł                                                                                 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b. realizację zadań z zakresu zarządzania kryzysowego                    50.000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c. wydatki bieżące w zakresie: utrzymania zieleni, kultury,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</w:t>
      </w:r>
      <w:r w:rsidRPr="00E27EE5">
        <w:rPr>
          <w:sz w:val="28"/>
        </w:rPr>
        <w:t xml:space="preserve"> </w:t>
      </w:r>
      <w:r>
        <w:rPr>
          <w:sz w:val="28"/>
        </w:rPr>
        <w:t xml:space="preserve">kultury fizycznej i sportu w wysokości                                          15.020 zł                               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dla niżej wymienionych miejscowości z terenu gminy: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 1. Barnisław w kwocie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-     420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 2. Będargowo w kwocie </w:t>
      </w:r>
      <w:r>
        <w:rPr>
          <w:sz w:val="28"/>
        </w:rPr>
        <w:tab/>
      </w:r>
      <w:r>
        <w:rPr>
          <w:sz w:val="28"/>
        </w:rPr>
        <w:tab/>
        <w:t xml:space="preserve">                        -     460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3.  Bobolin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250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4. Kamieniec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470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5. Karwowo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200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6. Kołbaskowo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800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7. Kurów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400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8. Moczyły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220 zł,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ab/>
        <w:t>9. Ostoja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 </w:t>
      </w:r>
      <w:r>
        <w:rPr>
          <w:sz w:val="28"/>
        </w:rPr>
        <w:tab/>
        <w:t>600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10. Pargowo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11. Przecław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  5.300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12. Przylep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13. Rajkowo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300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14. Rosówek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15. Siadło Dolne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300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16. Siadło Górne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300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17. Smolęcin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200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18. Stobno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800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19. Ustowo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</w:t>
      </w:r>
      <w:r>
        <w:rPr>
          <w:sz w:val="28"/>
        </w:rPr>
        <w:tab/>
        <w:t>500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20. Warzymice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   2.600 zł,</w:t>
      </w:r>
    </w:p>
    <w:p w:rsidR="002C5C5B" w:rsidRDefault="002C5C5B" w:rsidP="002435A7">
      <w:pPr>
        <w:ind w:firstLine="708"/>
        <w:rPr>
          <w:sz w:val="28"/>
        </w:rPr>
      </w:pPr>
      <w:r>
        <w:rPr>
          <w:sz w:val="28"/>
        </w:rPr>
        <w:t>21. Warnik w kwocie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      300 zł.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6</w:t>
      </w:r>
    </w:p>
    <w:p w:rsidR="002C5C5B" w:rsidRDefault="002C5C5B" w:rsidP="002435A7">
      <w:pPr>
        <w:pStyle w:val="BodyText"/>
      </w:pPr>
      <w:r>
        <w:t>Ustala się limity wydatków na wieloletnie programy:</w:t>
      </w:r>
    </w:p>
    <w:p w:rsidR="002C5C5B" w:rsidRDefault="002C5C5B" w:rsidP="002435A7">
      <w:pPr>
        <w:pStyle w:val="BodyText"/>
      </w:pPr>
      <w:r>
        <w:t>1)  inwestycyjne w latach 2009-2011 zgodnie z załącznikiem Nr 4</w:t>
      </w:r>
    </w:p>
    <w:p w:rsidR="002C5C5B" w:rsidRDefault="002C5C5B" w:rsidP="002435A7">
      <w:pPr>
        <w:pStyle w:val="BodyText"/>
      </w:pPr>
      <w:r>
        <w:t xml:space="preserve">     </w:t>
      </w:r>
    </w:p>
    <w:p w:rsidR="002C5C5B" w:rsidRDefault="002C5C5B" w:rsidP="002435A7">
      <w:pPr>
        <w:pStyle w:val="BodyText"/>
      </w:pPr>
      <w:r>
        <w:t xml:space="preserve">2) realizowane ze środków pochodzących z budżetu Unii Europejskiej, </w:t>
      </w:r>
    </w:p>
    <w:p w:rsidR="002C5C5B" w:rsidRDefault="002C5C5B" w:rsidP="002435A7">
      <w:pPr>
        <w:pStyle w:val="BodyText"/>
      </w:pPr>
      <w:r>
        <w:t xml:space="preserve">     niepodlegających zwrotowi środków z pomocy udzielanej przez państwa   </w:t>
      </w:r>
    </w:p>
    <w:p w:rsidR="002C5C5B" w:rsidRDefault="002C5C5B" w:rsidP="002435A7">
      <w:pPr>
        <w:pStyle w:val="BodyText"/>
      </w:pPr>
      <w:r>
        <w:t xml:space="preserve">     członkowskie (EFTA) oraz innych środków pochodzących ze źródeł  </w:t>
      </w:r>
    </w:p>
    <w:p w:rsidR="002C5C5B" w:rsidRDefault="002C5C5B" w:rsidP="002435A7">
      <w:pPr>
        <w:pStyle w:val="BodyText"/>
      </w:pPr>
      <w:r>
        <w:t xml:space="preserve">      zagranicznych, niepodlegających zwrotowi zgodnie z załącznikiem Nr 5</w:t>
      </w:r>
    </w:p>
    <w:p w:rsidR="002C5C5B" w:rsidRDefault="002C5C5B" w:rsidP="002435A7">
      <w:pPr>
        <w:pStyle w:val="BodyText"/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7.</w:t>
      </w:r>
    </w:p>
    <w:p w:rsidR="002C5C5B" w:rsidRDefault="002C5C5B" w:rsidP="002435A7">
      <w:pPr>
        <w:pStyle w:val="BodyText"/>
      </w:pPr>
      <w:r>
        <w:t xml:space="preserve">Ustala się  przychody i wydatki rachunków dochodów własnych jednostek budżetowych (Załącznik Nr 6) w wysokości:                 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1) dochody                                                                                      -       </w:t>
      </w:r>
      <w:r>
        <w:rPr>
          <w:b/>
          <w:sz w:val="28"/>
        </w:rPr>
        <w:t>265.000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2) wydatki                                                                                       -       </w:t>
      </w:r>
      <w:r>
        <w:rPr>
          <w:b/>
          <w:sz w:val="28"/>
        </w:rPr>
        <w:t>265.000 zł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 xml:space="preserve">§ 8.                   </w:t>
      </w:r>
    </w:p>
    <w:p w:rsidR="002C5C5B" w:rsidRDefault="002C5C5B" w:rsidP="002435A7">
      <w:pPr>
        <w:pStyle w:val="BodyText"/>
      </w:pPr>
      <w:r>
        <w:t xml:space="preserve">Ustala się  przychody i wydatki Gminnego Funduszu Ochrony Środowiska i Gospodarki Wodnej (Załącznik Nr 7) w wysokości                     -     </w:t>
      </w:r>
      <w:r>
        <w:rPr>
          <w:b/>
        </w:rPr>
        <w:t>1.405.000 zł</w:t>
      </w:r>
      <w:r>
        <w:t xml:space="preserve">                                            </w:t>
      </w:r>
    </w:p>
    <w:p w:rsidR="002C5C5B" w:rsidRDefault="002C5C5B" w:rsidP="002435A7">
      <w:pPr>
        <w:pStyle w:val="BodyText"/>
      </w:pPr>
    </w:p>
    <w:p w:rsidR="002C5C5B" w:rsidRDefault="002C5C5B" w:rsidP="002435A7">
      <w:pPr>
        <w:pStyle w:val="BodyText"/>
      </w:pPr>
      <w:r>
        <w:rPr>
          <w:b/>
        </w:rPr>
        <w:t>§ 9.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Ustala się limity zobowiązań z tytułu kredytów i pożyczek zaciąganych na:</w:t>
      </w:r>
    </w:p>
    <w:p w:rsidR="002C5C5B" w:rsidRDefault="002C5C5B" w:rsidP="002435A7">
      <w:pPr>
        <w:rPr>
          <w:b/>
          <w:sz w:val="28"/>
        </w:rPr>
      </w:pPr>
      <w:r>
        <w:rPr>
          <w:sz w:val="28"/>
        </w:rPr>
        <w:t xml:space="preserve">1) finansowanie przejściowego deficytu budżetu do kwoty         -     </w:t>
      </w:r>
      <w:r>
        <w:rPr>
          <w:b/>
          <w:sz w:val="28"/>
        </w:rPr>
        <w:t>2.000.000 zł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 xml:space="preserve">§ 10.     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Upoważnia się </w:t>
      </w:r>
      <w:r>
        <w:rPr>
          <w:b/>
          <w:sz w:val="28"/>
        </w:rPr>
        <w:t>Wójta</w:t>
      </w:r>
      <w:r>
        <w:rPr>
          <w:sz w:val="28"/>
        </w:rPr>
        <w:t xml:space="preserve"> do zaciągania zobowiązań: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1)na finansowanie wydatków na wieloletnie programy :</w:t>
      </w:r>
    </w:p>
    <w:p w:rsidR="002C5C5B" w:rsidRDefault="002C5C5B" w:rsidP="002435A7">
      <w:r>
        <w:rPr>
          <w:sz w:val="28"/>
        </w:rPr>
        <w:t xml:space="preserve">  a. </w:t>
      </w:r>
      <w:r>
        <w:t xml:space="preserve"> </w:t>
      </w:r>
      <w:r>
        <w:rPr>
          <w:sz w:val="28"/>
        </w:rPr>
        <w:t>inwestycyjne w latach 2009-2011 ujęte w załączniku Nr 4 do uchwały,</w:t>
      </w:r>
    </w:p>
    <w:p w:rsidR="002C5C5B" w:rsidRDefault="002C5C5B" w:rsidP="002435A7">
      <w:pPr>
        <w:pStyle w:val="BodyText"/>
      </w:pPr>
      <w:r>
        <w:t xml:space="preserve">  </w:t>
      </w:r>
      <w:r w:rsidRPr="00A66634">
        <w:rPr>
          <w:szCs w:val="28"/>
        </w:rPr>
        <w:t>b.</w:t>
      </w:r>
      <w:r>
        <w:t xml:space="preserve"> realizowane ze środków pochodzących z budżetu Unii Europejskiej, </w:t>
      </w:r>
    </w:p>
    <w:p w:rsidR="002C5C5B" w:rsidRDefault="002C5C5B" w:rsidP="002435A7">
      <w:pPr>
        <w:pStyle w:val="BodyText"/>
      </w:pPr>
      <w:r>
        <w:t xml:space="preserve">      niepodlegających zwrotowi środków z pomocy udzielanej przez państwa   </w:t>
      </w:r>
    </w:p>
    <w:p w:rsidR="002C5C5B" w:rsidRDefault="002C5C5B" w:rsidP="002435A7">
      <w:pPr>
        <w:pStyle w:val="BodyText"/>
      </w:pPr>
      <w:r>
        <w:t xml:space="preserve">      członkowskie (EFTA) oraz innych środków pochodzących ze źródeł  </w:t>
      </w:r>
    </w:p>
    <w:p w:rsidR="002C5C5B" w:rsidRDefault="002C5C5B" w:rsidP="002435A7">
      <w:pPr>
        <w:pStyle w:val="BodyText"/>
      </w:pPr>
      <w:r>
        <w:t xml:space="preserve">      zagranicznych, niepodlegających zwrotowi ujętych w załączniku Nr 5 do  </w:t>
      </w:r>
    </w:p>
    <w:p w:rsidR="002C5C5B" w:rsidRPr="00A66634" w:rsidRDefault="002C5C5B" w:rsidP="002435A7">
      <w:pPr>
        <w:pStyle w:val="BodyText"/>
      </w:pPr>
      <w:r>
        <w:t xml:space="preserve">      uchwały.  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2)z tytułu umów, których realizacja w roku następnym jest niezbędna dla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zapewnienia ciągłości działania jednostki i termin zapłaty upływa w roku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następnym .</w:t>
      </w:r>
    </w:p>
    <w:p w:rsidR="002C5C5B" w:rsidRDefault="002C5C5B" w:rsidP="002435A7">
      <w:pPr>
        <w:rPr>
          <w:b/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11.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Ustala się  dotacje celowe: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1) dla jednostek sektora finansów publicznych: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a. podmiotowe (Załącznik Nr 8) w wysokości                          -      </w:t>
      </w:r>
      <w:r>
        <w:rPr>
          <w:b/>
          <w:sz w:val="28"/>
        </w:rPr>
        <w:t>302</w:t>
      </w:r>
      <w:r w:rsidRPr="000C5C5C">
        <w:rPr>
          <w:b/>
          <w:sz w:val="28"/>
        </w:rPr>
        <w:t>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b. celowe na zadania własne (Załącznik Nr 9) </w:t>
      </w:r>
    </w:p>
    <w:p w:rsidR="002C5C5B" w:rsidRDefault="002C5C5B" w:rsidP="002435A7">
      <w:pPr>
        <w:rPr>
          <w:b/>
          <w:sz w:val="28"/>
        </w:rPr>
      </w:pPr>
      <w:r>
        <w:rPr>
          <w:sz w:val="28"/>
        </w:rPr>
        <w:t xml:space="preserve">           w wysokości                                                                        -       </w:t>
      </w:r>
      <w:r w:rsidRPr="00BC3FAD">
        <w:rPr>
          <w:b/>
          <w:sz w:val="28"/>
        </w:rPr>
        <w:t>972.000 zł</w:t>
      </w:r>
    </w:p>
    <w:p w:rsidR="002C5C5B" w:rsidRDefault="002C5C5B" w:rsidP="002435A7">
      <w:pPr>
        <w:rPr>
          <w:sz w:val="28"/>
        </w:rPr>
      </w:pPr>
      <w:r w:rsidRPr="000C5C5C">
        <w:rPr>
          <w:sz w:val="28"/>
        </w:rPr>
        <w:t xml:space="preserve"> </w:t>
      </w:r>
      <w:r>
        <w:rPr>
          <w:sz w:val="28"/>
        </w:rPr>
        <w:t xml:space="preserve">   </w:t>
      </w:r>
      <w:r w:rsidRPr="000C5C5C">
        <w:rPr>
          <w:sz w:val="28"/>
        </w:rPr>
        <w:t xml:space="preserve">  c.</w:t>
      </w:r>
      <w:r>
        <w:rPr>
          <w:sz w:val="28"/>
        </w:rPr>
        <w:t xml:space="preserve"> celowe na pomoc innym j.s.t.(Załącznik Nr 10)</w:t>
      </w:r>
    </w:p>
    <w:p w:rsidR="002C5C5B" w:rsidRPr="000C5C5C" w:rsidRDefault="002C5C5B" w:rsidP="002435A7">
      <w:pPr>
        <w:rPr>
          <w:sz w:val="28"/>
        </w:rPr>
      </w:pPr>
      <w:r>
        <w:rPr>
          <w:sz w:val="28"/>
        </w:rPr>
        <w:t xml:space="preserve">          w wysokości                                                                         -       </w:t>
      </w:r>
      <w:r w:rsidRPr="00CC340D">
        <w:rPr>
          <w:b/>
          <w:sz w:val="28"/>
        </w:rPr>
        <w:t>909.320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2) dla jednostek spoza sektora finansów publicznych, celowe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na zadania własne (Załącznik Nr 11) w wysokości                   -      </w:t>
      </w:r>
      <w:r>
        <w:rPr>
          <w:b/>
          <w:sz w:val="28"/>
        </w:rPr>
        <w:t>413.5</w:t>
      </w:r>
      <w:r w:rsidRPr="000C5C5C">
        <w:rPr>
          <w:b/>
          <w:sz w:val="28"/>
        </w:rPr>
        <w:t>00 zł</w:t>
      </w:r>
      <w:r>
        <w:rPr>
          <w:sz w:val="28"/>
        </w:rPr>
        <w:t xml:space="preserve">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12.</w:t>
      </w:r>
    </w:p>
    <w:p w:rsidR="002C5C5B" w:rsidRDefault="002C5C5B" w:rsidP="002435A7">
      <w:pPr>
        <w:pStyle w:val="BodyText"/>
      </w:pPr>
      <w:r>
        <w:t xml:space="preserve">1. Dochody i wydatki związane z realizacją zadań z zakresu administracji  </w:t>
      </w:r>
    </w:p>
    <w:p w:rsidR="002C5C5B" w:rsidRDefault="002C5C5B" w:rsidP="002435A7">
      <w:pPr>
        <w:pStyle w:val="BodyText"/>
      </w:pPr>
      <w:r>
        <w:t xml:space="preserve">    rządowej  zleconych odrębnymi ustawami, zgodnie z załącznikiem nr 12,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2. Dochody i wydatki związane z realizacją zadań wykonywanych na podstawie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porozumień (umów) między jednostkami samorządu terytorialnego, zgodnie z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załącznikiem nr 13.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13.</w:t>
      </w:r>
    </w:p>
    <w:p w:rsidR="002C5C5B" w:rsidRDefault="002C5C5B" w:rsidP="002435A7">
      <w:pPr>
        <w:pStyle w:val="Heading1"/>
      </w:pPr>
      <w:r>
        <w:t xml:space="preserve">1.Ustala się dochody w wysokości                                                   -     </w:t>
      </w:r>
      <w:r>
        <w:rPr>
          <w:b/>
        </w:rPr>
        <w:t>230.000 zł</w:t>
      </w:r>
    </w:p>
    <w:p w:rsidR="002C5C5B" w:rsidRDefault="002C5C5B" w:rsidP="002435A7">
      <w:pPr>
        <w:pStyle w:val="Heading1"/>
      </w:pPr>
      <w:r>
        <w:t xml:space="preserve"> z tytułu wydawania zezwoleń na sprzedaż napojów alkoholowych.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2. Ustala się wydatki w wysokości                                                  -      </w:t>
      </w:r>
      <w:r>
        <w:rPr>
          <w:b/>
          <w:sz w:val="28"/>
        </w:rPr>
        <w:t>220.000 zł</w:t>
      </w:r>
      <w:r>
        <w:rPr>
          <w:sz w:val="28"/>
        </w:rPr>
        <w:t xml:space="preserve">   na realizację zadań określonych w gminnym programie profilaktyki i rozwiązywania problemów alkoholowych.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3. Ustala się wydatki w wysokości                                                   -       </w:t>
      </w:r>
      <w:r>
        <w:rPr>
          <w:b/>
          <w:sz w:val="28"/>
        </w:rPr>
        <w:t>10.000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na realizację zadań określonych w gminnym programie przeciwdziałania narkomanii.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 xml:space="preserve">§ 14.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Upoważnia się Wójta do: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1) zaciągania kredytów i pożyczek  na pokrycie występującego w ciągu roku 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budżetowego deficytu jednostki samorządu terytorialnego,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2) dokonywania zmian w planie wydatków budżetowych, z wyłączeniem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przeniesień wydatków między działami,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3) przekazania uprawnień kierownikom jednostek organizacyjnych j.s.t. do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zaciągania zobowiązań z tytułu umów, których realizacja w roku następnym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jest niezbędna dla zapewnienia ciągłości działania jednostki i termin zapłaty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upływa w roku następnym,</w:t>
      </w:r>
    </w:p>
    <w:p w:rsidR="002C5C5B" w:rsidRPr="00B60B5A" w:rsidRDefault="002C5C5B" w:rsidP="002435A7">
      <w:pPr>
        <w:rPr>
          <w:b/>
          <w:sz w:val="28"/>
        </w:rPr>
      </w:pPr>
      <w:r>
        <w:rPr>
          <w:sz w:val="28"/>
        </w:rPr>
        <w:t xml:space="preserve">4) udzielania w roku budżetowym pożyczek do kwoty           -   </w:t>
      </w:r>
      <w:r w:rsidRPr="00B60B5A">
        <w:rPr>
          <w:b/>
          <w:sz w:val="28"/>
        </w:rPr>
        <w:t>1.000.000 zł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5) lokowania wolnych środków budżetowych na rachunkach bankowych w   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innych bankach niż bank prowadzący obsługę budżetu gminy.</w:t>
      </w:r>
    </w:p>
    <w:p w:rsidR="002C5C5B" w:rsidRDefault="002C5C5B" w:rsidP="002435A7">
      <w:pPr>
        <w:pStyle w:val="BodyText"/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15.</w:t>
      </w:r>
    </w:p>
    <w:p w:rsidR="002C5C5B" w:rsidRDefault="002C5C5B" w:rsidP="002435A7">
      <w:pPr>
        <w:pStyle w:val="BodyText2"/>
        <w:jc w:val="left"/>
      </w:pPr>
      <w:r>
        <w:t>Ustala się możliwość udzielania zaliczek na wydatki do rozliczenia dla pracowników jednostek organizacyjnych gminy.</w:t>
      </w:r>
    </w:p>
    <w:p w:rsidR="002C5C5B" w:rsidRDefault="002C5C5B" w:rsidP="002435A7">
      <w:pPr>
        <w:pStyle w:val="BodyText2"/>
        <w:jc w:val="left"/>
      </w:pPr>
    </w:p>
    <w:p w:rsidR="002C5C5B" w:rsidRDefault="002C5C5B" w:rsidP="002435A7">
      <w:pPr>
        <w:rPr>
          <w:b/>
          <w:sz w:val="28"/>
        </w:rPr>
      </w:pPr>
      <w:r>
        <w:rPr>
          <w:b/>
          <w:sz w:val="28"/>
        </w:rPr>
        <w:t>§ 16.</w:t>
      </w:r>
    </w:p>
    <w:p w:rsidR="002C5C5B" w:rsidRDefault="002C5C5B" w:rsidP="002435A7">
      <w:pPr>
        <w:rPr>
          <w:sz w:val="28"/>
        </w:rPr>
      </w:pPr>
      <w:r>
        <w:rPr>
          <w:sz w:val="28"/>
        </w:rPr>
        <w:t>Uchwała wchodzi w życie z dniem 1 stycznia 2009 roku i podlega ogłoszeniu w Dzienniku Urzędowym Województwa Zachodniopomorskiego oraz na tablicy ogłoszeń Urzędu Gminy.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                                                               Przewodniczący Rady  Gminy</w:t>
      </w:r>
    </w:p>
    <w:p w:rsidR="002C5C5B" w:rsidRDefault="002C5C5B" w:rsidP="002435A7">
      <w:pPr>
        <w:rPr>
          <w:sz w:val="28"/>
        </w:rPr>
      </w:pPr>
    </w:p>
    <w:p w:rsidR="002C5C5B" w:rsidRDefault="002C5C5B" w:rsidP="002435A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Edward Sroka</w:t>
      </w:r>
    </w:p>
    <w:sectPr w:rsidR="002C5C5B" w:rsidSect="005A27CB">
      <w:pgSz w:w="11906" w:h="16838" w:code="9"/>
      <w:pgMar w:top="1134" w:right="1418" w:bottom="1134" w:left="1418" w:header="708" w:footer="708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DEF"/>
    <w:multiLevelType w:val="singleLevel"/>
    <w:tmpl w:val="F61C3D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B5E53A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54094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0963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4946823"/>
    <w:multiLevelType w:val="hybridMultilevel"/>
    <w:tmpl w:val="D43EE1DE"/>
    <w:lvl w:ilvl="0" w:tplc="69AA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F08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EC6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066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8D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88D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83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32A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22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3A6A18"/>
    <w:multiLevelType w:val="singleLevel"/>
    <w:tmpl w:val="BD0CF9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FB6514"/>
    <w:multiLevelType w:val="hybridMultilevel"/>
    <w:tmpl w:val="C3AE756C"/>
    <w:lvl w:ilvl="0" w:tplc="B6E4E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EC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92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2A0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0C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229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1E7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741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6CB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1C41C5"/>
    <w:multiLevelType w:val="hybridMultilevel"/>
    <w:tmpl w:val="30C8D6D4"/>
    <w:lvl w:ilvl="0" w:tplc="B546BF6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6EF42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520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EE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864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028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402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32A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58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DC684A"/>
    <w:multiLevelType w:val="singleLevel"/>
    <w:tmpl w:val="6978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4F7A5323"/>
    <w:multiLevelType w:val="hybridMultilevel"/>
    <w:tmpl w:val="A182A3EA"/>
    <w:lvl w:ilvl="0" w:tplc="93747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585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66D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ACA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06C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6C7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89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8A9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0E3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33CA3"/>
    <w:multiLevelType w:val="hybridMultilevel"/>
    <w:tmpl w:val="81DEAC04"/>
    <w:lvl w:ilvl="0" w:tplc="5ADAC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C20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344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84F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04C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EAA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16E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E4E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54E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AE4C08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9FD768C"/>
    <w:multiLevelType w:val="hybridMultilevel"/>
    <w:tmpl w:val="08A88E4A"/>
    <w:lvl w:ilvl="0" w:tplc="BD9E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565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50E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60F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C2A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2AF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505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623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1A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B8313F"/>
    <w:multiLevelType w:val="hybridMultilevel"/>
    <w:tmpl w:val="7FF44814"/>
    <w:lvl w:ilvl="0" w:tplc="36FE13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388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665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241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88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B80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FC4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CF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AB092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27B5C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B641FF0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366654D"/>
    <w:multiLevelType w:val="singleLevel"/>
    <w:tmpl w:val="259E84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F65"/>
    <w:rsid w:val="00065A28"/>
    <w:rsid w:val="0008136F"/>
    <w:rsid w:val="000C5C5C"/>
    <w:rsid w:val="001C7F40"/>
    <w:rsid w:val="001D42B9"/>
    <w:rsid w:val="00234118"/>
    <w:rsid w:val="002435A7"/>
    <w:rsid w:val="00251D65"/>
    <w:rsid w:val="00277C21"/>
    <w:rsid w:val="002B3B68"/>
    <w:rsid w:val="002C5C5B"/>
    <w:rsid w:val="00305791"/>
    <w:rsid w:val="00346E56"/>
    <w:rsid w:val="003865D8"/>
    <w:rsid w:val="003968DD"/>
    <w:rsid w:val="003B6CDA"/>
    <w:rsid w:val="003C6CDA"/>
    <w:rsid w:val="005A27CB"/>
    <w:rsid w:val="005B2F65"/>
    <w:rsid w:val="005E2133"/>
    <w:rsid w:val="005F39B0"/>
    <w:rsid w:val="00606818"/>
    <w:rsid w:val="00665ED6"/>
    <w:rsid w:val="00675A1E"/>
    <w:rsid w:val="006C5F2E"/>
    <w:rsid w:val="00761398"/>
    <w:rsid w:val="00893E5D"/>
    <w:rsid w:val="009D73DE"/>
    <w:rsid w:val="00A66634"/>
    <w:rsid w:val="00A71364"/>
    <w:rsid w:val="00B00DE5"/>
    <w:rsid w:val="00B40EC7"/>
    <w:rsid w:val="00B60B5A"/>
    <w:rsid w:val="00BB0152"/>
    <w:rsid w:val="00BB2F92"/>
    <w:rsid w:val="00BC0D2C"/>
    <w:rsid w:val="00BC3FAD"/>
    <w:rsid w:val="00CB0F59"/>
    <w:rsid w:val="00CC340D"/>
    <w:rsid w:val="00E27EE5"/>
    <w:rsid w:val="00FB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7C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B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5A27CB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BDD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A27CB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BD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5A27CB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BD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27C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A3BD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4</Pages>
  <Words>1133</Words>
  <Characters>6802</Characters>
  <Application>Microsoft Office Outlook</Application>
  <DocSecurity>0</DocSecurity>
  <Lines>0</Lines>
  <Paragraphs>0</Paragraphs>
  <ScaleCrop>false</ScaleCrop>
  <Company>OEM Preinstall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P r o j e k t</dc:title>
  <dc:subject/>
  <dc:creator>Unregistered</dc:creator>
  <cp:keywords/>
  <dc:description/>
  <cp:lastModifiedBy>Anielka</cp:lastModifiedBy>
  <cp:revision>29</cp:revision>
  <cp:lastPrinted>2009-01-05T10:34:00Z</cp:lastPrinted>
  <dcterms:created xsi:type="dcterms:W3CDTF">2008-11-13T13:55:00Z</dcterms:created>
  <dcterms:modified xsi:type="dcterms:W3CDTF">2009-01-05T10:36:00Z</dcterms:modified>
</cp:coreProperties>
</file>